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691BE6C0" w:rsidR="0025287F" w:rsidRDefault="005C3051">
      <w:pPr>
        <w:pStyle w:val="Textoindependiente"/>
        <w:ind w:left="100"/>
        <w:rPr>
          <w:rFonts w:ascii="Times New Roman"/>
          <w:sz w:val="20"/>
        </w:rPr>
        <w:sectPr w:rsidR="0025287F" w:rsidSect="00C63449">
          <w:headerReference w:type="default" r:id="rId11"/>
          <w:footerReference w:type="default" r:id="rId12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6E8E6DEC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19253744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63C177E" w14:textId="2498EAAD" w:rsidR="006645E8" w:rsidRDefault="002A68A6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GASIC</w:t>
                            </w:r>
                            <w:r w:rsidR="00687E2D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5C4D59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10 </w:t>
                            </w: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2D016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  <w:t>Continuidad del Negocio</w:t>
                            </w:r>
                          </w:p>
                          <w:p w14:paraId="22567E55" w14:textId="4D3C880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23492067" w:rsidR="00783A4C" w:rsidRPr="004440DF" w:rsidRDefault="00E17582" w:rsidP="00E17582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</w:pPr>
                            <w:r w:rsidRPr="00E17582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Preparación y Planificación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63C177E" w14:textId="2498EAAD" w:rsidR="006645E8" w:rsidRDefault="002A68A6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GASIC</w:t>
                      </w:r>
                      <w:r w:rsidR="00687E2D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5C4D59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10 </w:t>
                      </w: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2D016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  <w:t>Continuidad del Negocio</w:t>
                      </w:r>
                    </w:p>
                    <w:p w14:paraId="22567E55" w14:textId="4D3C880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23492067" w:rsidR="00783A4C" w:rsidRPr="004440DF" w:rsidRDefault="00E17582" w:rsidP="00E17582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</w:pPr>
                      <w:r w:rsidRPr="00E17582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Preparación y Planificación</w:t>
                      </w:r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25D3B219" w:rsidR="007766F8" w:rsidRPr="007D390E" w:rsidRDefault="005C3051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6413B965">
                <wp:simplePos x="0" y="0"/>
                <wp:positionH relativeFrom="page">
                  <wp:posOffset>914400</wp:posOffset>
                </wp:positionH>
                <wp:positionV relativeFrom="paragraph">
                  <wp:posOffset>292100</wp:posOffset>
                </wp:positionV>
                <wp:extent cx="5943600" cy="5267325"/>
                <wp:effectExtent l="0" t="0" r="0" b="9525"/>
                <wp:wrapNone/>
                <wp:docPr id="947532594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5267325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94EB17" id="Freeform 107" o:spid="_x0000_s1026" style="position:absolute;margin-left:1in;margin-top:23pt;width:468pt;height:414.7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" path="m9321,9765r-9282,l33,9764,,9726,,39,39,,9321,r39,39l9360,9726r-33,38l9321,9765xe" fillcolor="#e7f2f7" stroked="f">
                <v:path arrowok="t" o:connecttype="custom" o:connectlocs="5918835,5137328;24765,5137328;20955,5136788;0,5116291;0,-108961;24765,-129997;5918835,-129997;5943600,-108961;5943600,5116291;5922645,5136788" o:connectangles="0,0,0,0,0,0,0,0,0,0"/>
                <w10:wrap anchorx="page"/>
              </v:shape>
            </w:pict>
          </mc:Fallback>
        </mc:AlternateContent>
      </w:r>
    </w:p>
    <w:p w14:paraId="1AC5E4BE" w14:textId="705742C3" w:rsidR="00E018C1" w:rsidRPr="003876CF" w:rsidRDefault="004550A2" w:rsidP="003876CF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  <w:r w:rsidR="003876CF">
        <w:rPr>
          <w:rFonts w:ascii="Aptos" w:hAnsi="Aptos"/>
          <w:b/>
          <w:bCs/>
        </w:rPr>
        <w:t xml:space="preserve">          </w:t>
      </w:r>
      <w:r w:rsidR="00E018C1" w:rsidRPr="007D390E">
        <w:rPr>
          <w:rFonts w:ascii="Aptos" w:hAnsi="Aptos"/>
          <w:b/>
          <w:bCs/>
          <w:sz w:val="24"/>
          <w:szCs w:val="24"/>
        </w:rPr>
        <w:t>Competencias Básicas del Auditor</w:t>
      </w:r>
    </w:p>
    <w:p w14:paraId="31537969" w14:textId="77777777" w:rsidR="00E018C1" w:rsidRPr="007D390E" w:rsidRDefault="00E018C1" w:rsidP="005F1DB2">
      <w:pPr>
        <w:tabs>
          <w:tab w:val="left" w:pos="1698"/>
        </w:tabs>
        <w:spacing w:line="276" w:lineRule="auto"/>
        <w:ind w:left="500"/>
        <w:jc w:val="both"/>
        <w:rPr>
          <w:rFonts w:ascii="Aptos" w:hAnsi="Aptos"/>
          <w:b/>
          <w:sz w:val="24"/>
        </w:rPr>
      </w:pPr>
    </w:p>
    <w:p w14:paraId="081A8755" w14:textId="77777777" w:rsidR="003876CF" w:rsidRPr="003876CF" w:rsidRDefault="003876CF">
      <w:pPr>
        <w:pStyle w:val="Textoindependiente"/>
        <w:numPr>
          <w:ilvl w:val="0"/>
          <w:numId w:val="3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Conocimiento en Continuidad del Negocio: </w:t>
      </w:r>
      <w:r w:rsidRPr="003876CF">
        <w:rPr>
          <w:rFonts w:ascii="Aptos" w:eastAsia="Times New Roman" w:hAnsi="Aptos" w:cs="Times New Roman"/>
          <w:lang w:val="es-CL" w:eastAsia="es-CL"/>
        </w:rPr>
        <w:t>Un auditor debe tener un sólido conocimiento de los principios y prácticas de la continuidad del negocio, incluyendo estándares internacionales como ISO 22301. Comprender los conceptos clave y las mejores prácticas es esencial para evaluar la implementación de controles.</w:t>
      </w:r>
    </w:p>
    <w:p w14:paraId="7CC68085" w14:textId="77777777" w:rsidR="003876CF" w:rsidRPr="003876CF" w:rsidRDefault="003876CF">
      <w:pPr>
        <w:pStyle w:val="Textoindependiente"/>
        <w:numPr>
          <w:ilvl w:val="0"/>
          <w:numId w:val="3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Habilidades Técnicas en Auditoría: </w:t>
      </w:r>
      <w:r w:rsidRPr="003876CF">
        <w:rPr>
          <w:rFonts w:ascii="Aptos" w:eastAsia="Times New Roman" w:hAnsi="Aptos" w:cs="Times New Roman"/>
          <w:lang w:val="es-CL" w:eastAsia="es-CL"/>
        </w:rPr>
        <w:t>Experiencia en técnicas de auditoría, incluyendo la capacidad de realizar revisiones documentales, entrevistas y evaluaciones en el terreno. Esto implica habilidades para analizar procedimientos, políticas y registros relacionados con la continuidad del negocio.</w:t>
      </w:r>
    </w:p>
    <w:p w14:paraId="663D7ACE" w14:textId="77777777" w:rsidR="003876CF" w:rsidRPr="003876CF" w:rsidRDefault="003876CF">
      <w:pPr>
        <w:pStyle w:val="Textoindependiente"/>
        <w:numPr>
          <w:ilvl w:val="0"/>
          <w:numId w:val="3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Conocimiento de Normativas y Regulaciones: </w:t>
      </w:r>
      <w:r w:rsidRPr="003876CF">
        <w:rPr>
          <w:rFonts w:ascii="Aptos" w:eastAsia="Times New Roman" w:hAnsi="Aptos" w:cs="Times New Roman"/>
          <w:lang w:val="es-CL" w:eastAsia="es-CL"/>
        </w:rPr>
        <w:t>Familiaridad con las normativas y regulaciones específicas del sector y geográficas que puedan afectar a la organización. Esto es crucial para evaluar el cumplimiento de los controles en el marco legal aplicable.</w:t>
      </w:r>
    </w:p>
    <w:p w14:paraId="5F9D20DA" w14:textId="77777777" w:rsidR="003876CF" w:rsidRPr="003876CF" w:rsidRDefault="003876CF">
      <w:pPr>
        <w:pStyle w:val="Textoindependiente"/>
        <w:numPr>
          <w:ilvl w:val="0"/>
          <w:numId w:val="3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Habilidades Analíticas: </w:t>
      </w:r>
      <w:r w:rsidRPr="003876CF">
        <w:rPr>
          <w:rFonts w:ascii="Aptos" w:eastAsia="Times New Roman" w:hAnsi="Aptos" w:cs="Times New Roman"/>
          <w:lang w:val="es-CL" w:eastAsia="es-CL"/>
        </w:rPr>
        <w:t>Habilidades analíticas sólidas para evaluar la efectividad de los controles y entender las interconexiones dentro del sistema de gestión de continuidad del negocio.</w:t>
      </w:r>
    </w:p>
    <w:p w14:paraId="2A023A3E" w14:textId="72F30533" w:rsidR="003876CF" w:rsidRPr="003876CF" w:rsidRDefault="003876CF">
      <w:pPr>
        <w:pStyle w:val="Textoindependiente"/>
        <w:numPr>
          <w:ilvl w:val="0"/>
          <w:numId w:val="3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Conocimientos en Tecnología de la Información: </w:t>
      </w:r>
      <w:r w:rsidRPr="003876CF">
        <w:rPr>
          <w:rFonts w:ascii="Aptos" w:eastAsia="Times New Roman" w:hAnsi="Aptos" w:cs="Times New Roman"/>
          <w:lang w:val="es-CL" w:eastAsia="es-CL"/>
        </w:rPr>
        <w:t xml:space="preserve">Dado que muchos controles de continuidad del negocio involucran sistemas de tecnología de la información, es útil que un auditor tenga conocimientos básicos en esta área para evaluar la seguridad y la resiliencia de los sistemas. </w:t>
      </w:r>
    </w:p>
    <w:p w14:paraId="470D0200" w14:textId="59129D94" w:rsidR="00B22C8C" w:rsidRPr="007D390E" w:rsidRDefault="00B22C8C" w:rsidP="007D390E">
      <w:pPr>
        <w:pStyle w:val="Textoindependiente"/>
        <w:spacing w:before="8" w:line="276" w:lineRule="auto"/>
        <w:ind w:left="0"/>
        <w:jc w:val="both"/>
        <w:rPr>
          <w:rFonts w:ascii="Aptos" w:hAnsi="Aptos"/>
          <w:sz w:val="20"/>
        </w:rPr>
      </w:pPr>
      <w:r w:rsidRPr="007D390E">
        <w:rPr>
          <w:rFonts w:ascii="Aptos" w:hAnsi="Aptos"/>
          <w:sz w:val="20"/>
        </w:rPr>
        <w:br w:type="page"/>
      </w:r>
    </w:p>
    <w:p w14:paraId="35D7D7DE" w14:textId="395EE72E" w:rsidR="007766F8" w:rsidRPr="007D390E" w:rsidRDefault="004550A2">
      <w:pPr>
        <w:pStyle w:val="Ttulo1"/>
        <w:numPr>
          <w:ilvl w:val="0"/>
          <w:numId w:val="2"/>
        </w:numPr>
        <w:tabs>
          <w:tab w:val="left" w:pos="587"/>
        </w:tabs>
        <w:spacing w:before="243"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6"/>
        </w:rPr>
        <w:lastRenderedPageBreak/>
        <w:t>Visión</w:t>
      </w:r>
      <w:r w:rsidRPr="007D390E">
        <w:rPr>
          <w:rFonts w:ascii="Aptos" w:hAnsi="Aptos"/>
          <w:spacing w:val="-9"/>
        </w:rPr>
        <w:t xml:space="preserve"> </w:t>
      </w:r>
      <w:r w:rsidRPr="007D390E">
        <w:rPr>
          <w:rFonts w:ascii="Aptos" w:hAnsi="Aptos"/>
          <w:spacing w:val="-5"/>
        </w:rPr>
        <w:t>General</w:t>
      </w:r>
    </w:p>
    <w:p w14:paraId="387D415B" w14:textId="77777777" w:rsidR="00831A84" w:rsidRPr="00165FB0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  <w:lang w:val="es-CL"/>
        </w:rPr>
      </w:pPr>
    </w:p>
    <w:p w14:paraId="575FEF6D" w14:textId="48D45819" w:rsidR="00E17582" w:rsidRDefault="00E17582" w:rsidP="00E17582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E17582">
        <w:rPr>
          <w:rFonts w:ascii="Aptos" w:hAnsi="Aptos"/>
          <w:sz w:val="28"/>
          <w:szCs w:val="28"/>
          <w:lang w:val="es-CL" w:eastAsia="es-CL"/>
        </w:rPr>
        <w:t>La preparación y planificación son esenciales para</w:t>
      </w:r>
      <w:r w:rsidR="00FC0EDA">
        <w:rPr>
          <w:rFonts w:ascii="Aptos" w:hAnsi="Aptos"/>
          <w:sz w:val="28"/>
          <w:szCs w:val="28"/>
          <w:lang w:val="es-CL" w:eastAsia="es-CL"/>
        </w:rPr>
        <w:t xml:space="preserve"> una organización</w:t>
      </w:r>
      <w:r w:rsidRPr="00E17582">
        <w:rPr>
          <w:rFonts w:ascii="Aptos" w:hAnsi="Aptos"/>
          <w:sz w:val="28"/>
          <w:szCs w:val="28"/>
          <w:lang w:val="es-CL" w:eastAsia="es-CL"/>
        </w:rPr>
        <w:t xml:space="preserve">, ya que </w:t>
      </w:r>
      <w:r w:rsidR="00D50DC5" w:rsidRPr="00E17582">
        <w:rPr>
          <w:rFonts w:ascii="Aptos" w:hAnsi="Aptos"/>
          <w:sz w:val="28"/>
          <w:szCs w:val="28"/>
          <w:lang w:val="es-CL" w:eastAsia="es-CL"/>
        </w:rPr>
        <w:t>una buena gestión de estos puntos ayuda</w:t>
      </w:r>
      <w:r w:rsidRPr="00E17582">
        <w:rPr>
          <w:rFonts w:ascii="Aptos" w:hAnsi="Aptos"/>
          <w:sz w:val="28"/>
          <w:szCs w:val="28"/>
          <w:lang w:val="es-CL" w:eastAsia="es-CL"/>
        </w:rPr>
        <w:t xml:space="preserve"> a las organizaciones a anticipar, gestionar y responder eficazmente no solo a posibles amenazas y ataques que puedan comprometer a la </w:t>
      </w:r>
      <w:r w:rsidR="00FC0EDA" w:rsidRPr="00E17582">
        <w:rPr>
          <w:rFonts w:ascii="Aptos" w:hAnsi="Aptos"/>
          <w:sz w:val="28"/>
          <w:szCs w:val="28"/>
          <w:lang w:val="es-CL" w:eastAsia="es-CL"/>
        </w:rPr>
        <w:t>empresa,</w:t>
      </w:r>
      <w:r w:rsidRPr="00E17582">
        <w:rPr>
          <w:rFonts w:ascii="Aptos" w:hAnsi="Aptos"/>
          <w:sz w:val="28"/>
          <w:szCs w:val="28"/>
          <w:lang w:val="es-CL" w:eastAsia="es-CL"/>
        </w:rPr>
        <w:t xml:space="preserve"> sino que también a problemas del ámbito de los sistemas ya sea una caída de página o de suministro eléctrico. Teniendo una buena preparación más una buena planificación reduciría considerablemente el tiempo de respuesta, ya que permite a las organizaciones reaccionar de manera más rápida y efectiva cuando ocurre un ataque o problema. Esto puede minimizar el tiempo de inactividad, reducir el impacto en los sistemas y acelerar la recuperación. Así mismo con esto se minimizarán los daños y perdidas causados por un ataque o problema debido tanto al tiempo de respuesta más rápidos como a la identificación de riesgos antes de que estos se conviertan en problemas severos.</w:t>
      </w:r>
    </w:p>
    <w:p w14:paraId="1BC37B27" w14:textId="77777777" w:rsidR="00D50DC5" w:rsidRPr="00E17582" w:rsidRDefault="00D50DC5" w:rsidP="00E17582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16710476" w14:textId="05081E62" w:rsidR="00E17582" w:rsidRPr="004550A2" w:rsidRDefault="00E17582" w:rsidP="004550A2">
      <w:pPr>
        <w:pStyle w:val="Prrafodelista"/>
        <w:numPr>
          <w:ilvl w:val="1"/>
          <w:numId w:val="8"/>
        </w:num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4550A2">
        <w:rPr>
          <w:rFonts w:ascii="Aptos" w:hAnsi="Aptos"/>
          <w:b/>
          <w:bCs/>
          <w:sz w:val="28"/>
          <w:szCs w:val="28"/>
          <w:lang w:val="es-CL" w:eastAsia="es-CL"/>
        </w:rPr>
        <w:t>Lineamientos sobre la preparación y planificación</w:t>
      </w:r>
    </w:p>
    <w:p w14:paraId="664520CC" w14:textId="77777777" w:rsidR="004550A2" w:rsidRPr="004550A2" w:rsidRDefault="004550A2" w:rsidP="004550A2">
      <w:pPr>
        <w:pStyle w:val="Prrafodelista"/>
        <w:ind w:left="720" w:firstLine="0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</w:p>
    <w:p w14:paraId="08C4F0DF" w14:textId="69F5C693" w:rsidR="00E17582" w:rsidRDefault="00E17582" w:rsidP="00E17582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E17582">
        <w:rPr>
          <w:rFonts w:ascii="Aptos" w:hAnsi="Aptos"/>
          <w:sz w:val="28"/>
          <w:szCs w:val="28"/>
          <w:lang w:val="es-CL" w:eastAsia="es-CL"/>
        </w:rPr>
        <w:t xml:space="preserve">Tener lineamientos concisos y claros sobre preparación y planificación para la organización es clave porque ayuda a estar preparado para cualquier problema que pueda causar tanto </w:t>
      </w:r>
      <w:r w:rsidR="00D50DC5" w:rsidRPr="00E17582">
        <w:rPr>
          <w:rFonts w:ascii="Aptos" w:hAnsi="Aptos"/>
          <w:sz w:val="28"/>
          <w:szCs w:val="28"/>
          <w:lang w:val="es-CL" w:eastAsia="es-CL"/>
        </w:rPr>
        <w:t>pérdida</w:t>
      </w:r>
      <w:r w:rsidRPr="00E17582">
        <w:rPr>
          <w:rFonts w:ascii="Aptos" w:hAnsi="Aptos"/>
          <w:sz w:val="28"/>
          <w:szCs w:val="28"/>
          <w:lang w:val="es-CL" w:eastAsia="es-CL"/>
        </w:rPr>
        <w:t xml:space="preserve"> o robo de información como una interrupción de los sistemas otorgando un tiempo de respuesta rápido además de un claro plan de acción ante cualquier suceso</w:t>
      </w:r>
    </w:p>
    <w:p w14:paraId="07EBBA0C" w14:textId="77777777" w:rsidR="00D50DC5" w:rsidRPr="00E17582" w:rsidRDefault="00D50DC5" w:rsidP="00E17582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065951DD" w14:textId="77777777" w:rsidR="00E17582" w:rsidRDefault="00E17582" w:rsidP="00E17582">
      <w:p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E17582">
        <w:rPr>
          <w:rFonts w:ascii="Aptos" w:hAnsi="Aptos"/>
          <w:b/>
          <w:bCs/>
          <w:sz w:val="28"/>
          <w:szCs w:val="28"/>
          <w:lang w:val="es-CL" w:eastAsia="es-CL"/>
        </w:rPr>
        <w:t>1.2 Criterios para la implementación de un buen plan de preparación y planificación.</w:t>
      </w:r>
    </w:p>
    <w:p w14:paraId="7FEE925A" w14:textId="77777777" w:rsidR="004550A2" w:rsidRPr="00E17582" w:rsidRDefault="004550A2" w:rsidP="00E17582">
      <w:p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</w:p>
    <w:p w14:paraId="2BA63D44" w14:textId="77777777" w:rsidR="00E17582" w:rsidRDefault="00E17582" w:rsidP="00E17582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E17582">
        <w:rPr>
          <w:rFonts w:ascii="Aptos" w:hAnsi="Aptos"/>
          <w:sz w:val="28"/>
          <w:szCs w:val="28"/>
          <w:lang w:val="es-CL" w:eastAsia="es-CL"/>
        </w:rPr>
        <w:t>Una buena implementación de un plan de preparación y planificación ayudará a prevenir, detectar y responder a amenazas, además de garantizar que la organización esté preparada para enfrentar incidentes de seguridad de manera efectiva. Para esto es necesario tener en cuenta los siguientes criterios.</w:t>
      </w:r>
    </w:p>
    <w:p w14:paraId="5EA5DA2B" w14:textId="77777777" w:rsidR="00633878" w:rsidRPr="00E17582" w:rsidRDefault="00633878" w:rsidP="00E17582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2389131A" w14:textId="5125C767" w:rsidR="00E17582" w:rsidRPr="004550A2" w:rsidRDefault="00E17582" w:rsidP="004550A2">
      <w:pPr>
        <w:pStyle w:val="Prrafodelista"/>
        <w:numPr>
          <w:ilvl w:val="0"/>
          <w:numId w:val="7"/>
        </w:numPr>
        <w:jc w:val="both"/>
        <w:rPr>
          <w:rFonts w:ascii="Aptos" w:hAnsi="Aptos"/>
          <w:sz w:val="28"/>
          <w:szCs w:val="28"/>
          <w:lang w:val="es-CL" w:eastAsia="es-CL"/>
        </w:rPr>
      </w:pPr>
      <w:r w:rsidRPr="004550A2">
        <w:rPr>
          <w:rFonts w:ascii="Aptos" w:hAnsi="Aptos"/>
          <w:b/>
          <w:bCs/>
          <w:sz w:val="28"/>
          <w:szCs w:val="28"/>
          <w:lang w:val="es-CL" w:eastAsia="es-CL"/>
        </w:rPr>
        <w:t>Evaluación de riesgos y amenazas:</w:t>
      </w:r>
      <w:r w:rsidRPr="004550A2">
        <w:rPr>
          <w:rFonts w:ascii="Aptos" w:hAnsi="Aptos"/>
          <w:sz w:val="28"/>
          <w:szCs w:val="28"/>
          <w:lang w:val="es-CL" w:eastAsia="es-CL"/>
        </w:rPr>
        <w:t xml:space="preserve"> Proporciona una comprensión clara de las amenazas que enfrenta una organización y las vulnerabilidades en su infraestructura. Esto permite priorizar y dirigir los recursos hacia las áreas de mayor riesgo y tomar decisiones informadas sobre medidas de seguridad específicas.</w:t>
      </w:r>
    </w:p>
    <w:p w14:paraId="5CAE852A" w14:textId="3B00F710" w:rsidR="00E17582" w:rsidRPr="004550A2" w:rsidRDefault="00E17582" w:rsidP="004550A2">
      <w:pPr>
        <w:pStyle w:val="Prrafodelista"/>
        <w:numPr>
          <w:ilvl w:val="0"/>
          <w:numId w:val="7"/>
        </w:numPr>
        <w:jc w:val="both"/>
        <w:rPr>
          <w:rFonts w:ascii="Aptos" w:hAnsi="Aptos"/>
          <w:sz w:val="28"/>
          <w:szCs w:val="28"/>
          <w:lang w:val="es-CL" w:eastAsia="es-CL"/>
        </w:rPr>
      </w:pPr>
      <w:r w:rsidRPr="004550A2">
        <w:rPr>
          <w:rFonts w:ascii="Aptos" w:hAnsi="Aptos"/>
          <w:b/>
          <w:bCs/>
          <w:sz w:val="28"/>
          <w:szCs w:val="28"/>
          <w:lang w:val="es-CL" w:eastAsia="es-CL"/>
        </w:rPr>
        <w:t>Roles y responsabilidades definidos:</w:t>
      </w:r>
      <w:r w:rsidRPr="004550A2">
        <w:rPr>
          <w:rFonts w:ascii="Aptos" w:hAnsi="Aptos"/>
          <w:sz w:val="28"/>
          <w:szCs w:val="28"/>
          <w:lang w:val="es-CL" w:eastAsia="es-CL"/>
        </w:rPr>
        <w:t xml:space="preserve"> Establecer roles y responsabilidades claros para garantizar que las tareas y responsabilidades relacionadas con la ciberseguridad estén claramente asignadas dentro de la organización. Esto evita confusiones, lo cual ayuda a tener una rápida reacción contra incidentes.</w:t>
      </w:r>
    </w:p>
    <w:p w14:paraId="2E37895B" w14:textId="053AF4F3" w:rsidR="00E17582" w:rsidRPr="004550A2" w:rsidRDefault="00E17582" w:rsidP="004550A2">
      <w:pPr>
        <w:pStyle w:val="Prrafodelista"/>
        <w:numPr>
          <w:ilvl w:val="0"/>
          <w:numId w:val="7"/>
        </w:numPr>
        <w:jc w:val="both"/>
        <w:rPr>
          <w:rFonts w:ascii="Aptos" w:hAnsi="Aptos"/>
          <w:sz w:val="28"/>
          <w:szCs w:val="28"/>
          <w:lang w:val="es-CL" w:eastAsia="es-CL"/>
        </w:rPr>
      </w:pPr>
      <w:r w:rsidRPr="004550A2">
        <w:rPr>
          <w:rFonts w:ascii="Aptos" w:hAnsi="Aptos"/>
          <w:b/>
          <w:bCs/>
          <w:sz w:val="28"/>
          <w:szCs w:val="28"/>
          <w:lang w:val="es-CL" w:eastAsia="es-CL"/>
        </w:rPr>
        <w:t>Plan de respuestas a incidentes:</w:t>
      </w:r>
      <w:r w:rsidRPr="004550A2">
        <w:rPr>
          <w:rFonts w:ascii="Aptos" w:hAnsi="Aptos"/>
          <w:sz w:val="28"/>
          <w:szCs w:val="28"/>
          <w:lang w:val="es-CL" w:eastAsia="es-CL"/>
        </w:rPr>
        <w:t xml:space="preserve"> Describe cómo la organización responderá en caso de un problema o incidente de seguridad. Proporcionando un marco estructurado para actuar rápidamente, el cual se debe enfocar en minimizar el daño y restaurar la operación normal de los servicios y sistemas.</w:t>
      </w:r>
    </w:p>
    <w:p w14:paraId="239D2D85" w14:textId="7291E83B" w:rsidR="00E17582" w:rsidRPr="004550A2" w:rsidRDefault="00E17582" w:rsidP="004550A2">
      <w:pPr>
        <w:pStyle w:val="Prrafodelista"/>
        <w:numPr>
          <w:ilvl w:val="0"/>
          <w:numId w:val="7"/>
        </w:numPr>
        <w:jc w:val="both"/>
        <w:rPr>
          <w:rFonts w:ascii="Aptos" w:hAnsi="Aptos"/>
          <w:sz w:val="28"/>
          <w:szCs w:val="28"/>
          <w:lang w:val="es-CL" w:eastAsia="es-CL"/>
        </w:rPr>
      </w:pPr>
      <w:r w:rsidRPr="004550A2">
        <w:rPr>
          <w:rFonts w:ascii="Aptos" w:hAnsi="Aptos"/>
          <w:b/>
          <w:bCs/>
          <w:sz w:val="28"/>
          <w:szCs w:val="28"/>
          <w:lang w:val="es-CL" w:eastAsia="es-CL"/>
        </w:rPr>
        <w:t>Documentación de incidentes y mejora:</w:t>
      </w:r>
      <w:r w:rsidRPr="004550A2">
        <w:rPr>
          <w:rFonts w:ascii="Aptos" w:hAnsi="Aptos"/>
          <w:sz w:val="28"/>
          <w:szCs w:val="28"/>
          <w:lang w:val="es-CL" w:eastAsia="es-CL"/>
        </w:rPr>
        <w:t xml:space="preserve"> La documentación adecuada mantiene a la organización al tanto de las deficiencias que pudo tener los planes o evaluaciones anteriores. Por esto es necesario documentar los </w:t>
      </w:r>
      <w:r w:rsidRPr="004550A2">
        <w:rPr>
          <w:rFonts w:ascii="Aptos" w:hAnsi="Aptos"/>
          <w:sz w:val="28"/>
          <w:szCs w:val="28"/>
          <w:lang w:val="es-CL" w:eastAsia="es-CL"/>
        </w:rPr>
        <w:lastRenderedPageBreak/>
        <w:t>sucesos para que la organización tome decisiones de mejora basándose en estos incidentes evitando la ocurrencia de un incidente similar.</w:t>
      </w:r>
    </w:p>
    <w:p w14:paraId="2C28DC9E" w14:textId="77CA6380" w:rsidR="00FE6169" w:rsidRPr="00E17582" w:rsidRDefault="00FE6169" w:rsidP="00E17582">
      <w:pPr>
        <w:jc w:val="both"/>
        <w:rPr>
          <w:rFonts w:ascii="Aptos" w:hAnsi="Aptos"/>
          <w:sz w:val="28"/>
          <w:szCs w:val="28"/>
          <w:lang w:val="es-CL" w:eastAsia="es-CL"/>
        </w:rPr>
        <w:sectPr w:rsidR="00FE6169" w:rsidRPr="00E17582" w:rsidSect="00FE6169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7D390E" w:rsidRDefault="004550A2">
      <w:pPr>
        <w:pStyle w:val="Ttulo1"/>
        <w:numPr>
          <w:ilvl w:val="0"/>
          <w:numId w:val="2"/>
        </w:numPr>
        <w:tabs>
          <w:tab w:val="left" w:pos="587"/>
        </w:tabs>
        <w:spacing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5"/>
        </w:rPr>
        <w:lastRenderedPageBreak/>
        <w:t xml:space="preserve">Modelo </w:t>
      </w:r>
      <w:r w:rsidRPr="007D390E">
        <w:rPr>
          <w:rFonts w:ascii="Aptos" w:hAnsi="Aptos"/>
          <w:spacing w:val="-3"/>
        </w:rPr>
        <w:t>de</w:t>
      </w:r>
      <w:r w:rsidRPr="007D390E">
        <w:rPr>
          <w:rFonts w:ascii="Aptos" w:hAnsi="Aptos"/>
          <w:spacing w:val="-13"/>
        </w:rPr>
        <w:t xml:space="preserve"> </w:t>
      </w:r>
      <w:r w:rsidRPr="007D390E">
        <w:rPr>
          <w:rFonts w:ascii="Aptos" w:hAnsi="Aptos"/>
          <w:spacing w:val="-5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342"/>
        <w:gridCol w:w="10522"/>
      </w:tblGrid>
      <w:tr w:rsidR="00E17582" w:rsidRPr="007D390E" w14:paraId="7C2BB19A" w14:textId="77777777" w:rsidTr="00636E17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E17582" w:rsidRPr="00C90ED6" w:rsidRDefault="00E17582" w:rsidP="00E17582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  <w:sz w:val="20"/>
                <w:szCs w:val="20"/>
              </w:rPr>
              <w:t>NIVEL 1 [Impredecible y reactivo]: La actividad se completa, pero a menudo se retrasa y supera el presupuesto.</w:t>
            </w:r>
          </w:p>
        </w:tc>
        <w:tc>
          <w:tcPr>
            <w:tcW w:w="2945" w:type="pct"/>
            <w:vAlign w:val="center"/>
          </w:tcPr>
          <w:p w14:paraId="081A834C" w14:textId="45226FC5" w:rsidR="00E17582" w:rsidRPr="00C90ED6" w:rsidRDefault="00E17582" w:rsidP="00E17582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</w:rPr>
              <w:t>1. Identificar los procesos y su aplicación en toda la organización, esta debe incluir: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1.1 Determinar las entradas requeridas y las salidas previstas de estos procesos.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1.2 Determinar la secuencia y las interacciones entre estos procesos.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1.3 Determinar y aplicar los criterios y los métodos (incluidos el seguimiento, las mediciones y los indicadores de desempeño correspondientes) que se necesitan para asegurarse de la operación y el control eficaces de estos procesos.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1.4 determinar los recursos necesarios para estos procesos y asegurarse de que estén disponibles.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1.5 Asignar las responsabilidades y autoridades para estos procesos.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1.6 Abordar los riesgos y las oportunidades.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1.7 Evaluar estos procesos e implantar todos los cambios precisos para asegurarse de que consigan los resultados previstos.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1.8 Mejorar los procesos y el sistema de gestión de la continuidad.</w:t>
            </w:r>
            <w:r w:rsidRPr="00C90ED6">
              <w:rPr>
                <w:rFonts w:ascii="Aptos" w:hAnsi="Aptos"/>
              </w:rPr>
              <w:br/>
              <w:t>2. Definir un miembro de la alta dirección, quien debe ser responsable sistema de gestión de la continuidad y rendir cuentas al respecto. La alta dirección puede designar a otros organismos (por ejemplo, un comité de dirección) que supervise la implantación y el seguimiento continuo del sistema de gestión de la continuidad.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2.1 Asegurar que se asignen y se comuniquen las responsabilidades y las autoridades en el seno del sistema de gestión de la continuidad</w:t>
            </w:r>
            <w:r w:rsidR="00FC0EDA" w:rsidRPr="00C90ED6">
              <w:rPr>
                <w:rFonts w:ascii="Aptos" w:hAnsi="Aptos"/>
              </w:rPr>
              <w:t>.</w:t>
            </w:r>
            <w:r w:rsidRPr="00C90ED6">
              <w:rPr>
                <w:rFonts w:ascii="Aptos" w:hAnsi="Aptos"/>
              </w:rPr>
              <w:br/>
              <w:t>3. Designar representantes con roles, responsabilidades y autoridades definidos, independientemente de las demás responsabilidades que tengan, para: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3.1 Asegurarse de que el sistema de gestión de la continuidad cumpla la política de continuidad del negocio.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3.2 Informar a la alta dirección sobre el desempeño del sistema de gestión de la continuidad con el fin de revisarlo y utilizarlo como base para la mejora.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3.3 Fomentar la toma de conciencia respecto a la continuidad del negocio en toda la organización.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3.4 Garantizar la eficacia de los procedimientos desarrollados para responder a los incidentes.</w:t>
            </w:r>
            <w:r w:rsidRPr="00C90ED6">
              <w:rPr>
                <w:rFonts w:ascii="Aptos" w:hAnsi="Aptos"/>
              </w:rPr>
              <w:br/>
              <w:t xml:space="preserve">4. Deben integrarse los roles, obligaciones de rendición de cuentas, responsabilidades y autoridades en las descripciones del puesto de trabajo. Esto puede reforzarse con la inclusión de tales características en la </w:t>
            </w:r>
            <w:r w:rsidRPr="00C90ED6">
              <w:rPr>
                <w:rFonts w:ascii="Aptos" w:hAnsi="Aptos"/>
              </w:rPr>
              <w:lastRenderedPageBreak/>
              <w:t>política de evaluación, recompensa y reconocimiento de la organización.</w:t>
            </w:r>
            <w:r w:rsidRPr="00C90ED6">
              <w:rPr>
                <w:rFonts w:ascii="Aptos" w:hAnsi="Aptos"/>
              </w:rPr>
              <w:br/>
              <w:t>5. La dirección deberá determinar las competencias requeridas para todos los roles y responsabilidades del SGCN, así como la toma de conciencia, los conocimientos, la comprensión, las aptitudes y la experiencia necesarios para desempeñarlos.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5.1 Todas las personas a quienes se asignen roles en la organización deberán demostrar las competencias requeridas y recibir formación, educación, desarrollo y otros tipos de apoyo que necesiten para ello.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5.2 La organización deberá contar con un proceso para identificar e impartir los requisitos de formación de continuidad del negocio de todos los participantes, así como evaluar la eficiencia de su impartición.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 xml:space="preserve">5.3 La organización deberá exigir a los contratistas que trabajen en su nombre que demuestren que las personas que lleven a cabo las labores que </w:t>
            </w:r>
            <w:r w:rsidR="00D50DC5" w:rsidRPr="00C90ED6">
              <w:rPr>
                <w:rFonts w:ascii="Aptos" w:hAnsi="Aptos"/>
              </w:rPr>
              <w:t>están</w:t>
            </w:r>
            <w:r w:rsidRPr="00C90ED6">
              <w:rPr>
                <w:rFonts w:ascii="Aptos" w:hAnsi="Aptos"/>
              </w:rPr>
              <w:t xml:space="preserve"> bajo su control cuentan con las competencias requeridas para el SGCN y para los roles de respuesta que desempeñan.</w:t>
            </w:r>
          </w:p>
        </w:tc>
      </w:tr>
      <w:tr w:rsidR="00E17582" w:rsidRPr="007D390E" w14:paraId="16963CE5" w14:textId="77777777" w:rsidTr="00636E17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E17582" w:rsidRPr="00C90ED6" w:rsidRDefault="00E17582" w:rsidP="00E17582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  <w:sz w:val="20"/>
                <w:szCs w:val="20"/>
              </w:rPr>
              <w:lastRenderedPageBreak/>
              <w:t>NIVEL 2 [Gestionado a nivel de proceso]: Las actividades se planifican, ejecutan, miden y controlan.</w:t>
            </w:r>
          </w:p>
        </w:tc>
        <w:tc>
          <w:tcPr>
            <w:tcW w:w="2945" w:type="pct"/>
            <w:vAlign w:val="center"/>
          </w:tcPr>
          <w:p w14:paraId="02306B6F" w14:textId="5526A3B8" w:rsidR="00E17582" w:rsidRPr="00C90ED6" w:rsidRDefault="00E17582" w:rsidP="00E17582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</w:rPr>
              <w:t>1. Determinar y garantizar la disponibilidad de los recursos necesarios para el sistema de gestión de la continuidad para: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1.1 Lograr su política y sus objetivos de continuidad del negocio.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1.2 Cumplir los requisitos cambiantes de la organización.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1.3 Permitir una comunicación eficiente, tanto interna como externa, sobre los asuntos del SGCN.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1.4 Velar por la operación y las mejoras continuas del SGCN.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1.5 Los recursos deberán estar disponibles de manera puntual y eficaz.</w:t>
            </w:r>
            <w:r w:rsidRPr="00C90ED6">
              <w:rPr>
                <w:rFonts w:ascii="Aptos" w:hAnsi="Aptos"/>
              </w:rPr>
              <w:br/>
              <w:t>2. Al identificar los recursos que se requieren para el SGCN, la organización debería aprovisionarse de cantidades suficientes de: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2.2 Personal y recursos relacionados con el personal, tales como: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    </w:t>
            </w:r>
            <w:r w:rsidRPr="00C90ED6">
              <w:rPr>
                <w:rFonts w:ascii="Aptos" w:hAnsi="Aptos"/>
              </w:rPr>
              <w:t>2.2.1 Tiempo preciso para cumplir con los roles y las responsabilidades del SGCN.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    </w:t>
            </w:r>
            <w:r w:rsidRPr="00C90ED6">
              <w:rPr>
                <w:rFonts w:ascii="Aptos" w:hAnsi="Aptos"/>
              </w:rPr>
              <w:t>2.2.2 Formación, educación, toma de conciencia y ejercicios.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    </w:t>
            </w:r>
            <w:r w:rsidRPr="00C90ED6">
              <w:rPr>
                <w:rFonts w:ascii="Aptos" w:hAnsi="Aptos"/>
              </w:rPr>
              <w:t>2.2.3 Gestión del personal del SGCN.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2.3 Instalaciones, incluidas las ubicaciones e infraestructuras de trabajo apropiadas.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2.4 Sistemas de tecnología de la información y comunicación (TIC), incluidas aplicaciones que respalden una gestión eficaz y eficiente del programa.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2.5 Gestión y control de todos los formatos de información documentada.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2.6 Comunicación con las partes interesadas.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2.7 Financiación.</w:t>
            </w:r>
            <w:r w:rsidRPr="00C90ED6">
              <w:rPr>
                <w:rFonts w:ascii="Aptos" w:hAnsi="Aptos"/>
              </w:rPr>
              <w:br/>
            </w:r>
            <w:r w:rsidRPr="00C90ED6">
              <w:rPr>
                <w:rFonts w:ascii="Aptos" w:hAnsi="Aptos"/>
              </w:rPr>
              <w:lastRenderedPageBreak/>
              <w:br/>
              <w:t>3. Identificar necesidades de capacidad de instalaciones de procesamiento de información, recursos humanos, oficinas y otras instalaciones, teniendo en cuenta la criticidad de sistemas y procesos en cuestión.</w:t>
            </w:r>
            <w:r w:rsidRPr="00C90ED6">
              <w:rPr>
                <w:rFonts w:ascii="Aptos" w:hAnsi="Aptos"/>
              </w:rPr>
              <w:br/>
              <w:t>4. Mantener información documentada para: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4.1 Respaldar la operación de sus procesos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 xml:space="preserve">4.2 Considerar un plan de gestión de la capacidad documentado para los sistemas de misión </w:t>
            </w:r>
            <w:r w:rsidR="00633878" w:rsidRPr="00C90ED6">
              <w:rPr>
                <w:rFonts w:ascii="Aptos" w:hAnsi="Aptos"/>
              </w:rPr>
              <w:t>crítica</w:t>
            </w:r>
            <w:r w:rsidRPr="00C90ED6">
              <w:rPr>
                <w:rFonts w:ascii="Aptos" w:hAnsi="Aptos"/>
              </w:rPr>
              <w:t>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4.3 Someter a auditorías a todos los roles, las responsabilidades y las autoridades relativos al SGCN.</w:t>
            </w:r>
          </w:p>
        </w:tc>
      </w:tr>
      <w:tr w:rsidR="00E17582" w:rsidRPr="007D390E" w14:paraId="28F7B9CD" w14:textId="77777777" w:rsidTr="00636E17">
        <w:trPr>
          <w:trHeight w:val="20"/>
        </w:trPr>
        <w:tc>
          <w:tcPr>
            <w:tcW w:w="2055" w:type="pct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E17582" w:rsidRPr="00C90ED6" w:rsidRDefault="00E17582" w:rsidP="00E17582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  <w:sz w:val="20"/>
                <w:szCs w:val="20"/>
              </w:rPr>
              <w:lastRenderedPageBreak/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2945" w:type="pct"/>
            <w:tcBorders>
              <w:left w:val="single" w:sz="8" w:space="0" w:color="37342E"/>
              <w:right w:val="single" w:sz="8" w:space="0" w:color="37342E"/>
            </w:tcBorders>
            <w:vAlign w:val="center"/>
          </w:tcPr>
          <w:p w14:paraId="62671E06" w14:textId="789C55F5" w:rsidR="00E17582" w:rsidRPr="00C90ED6" w:rsidRDefault="00E17582" w:rsidP="00E17582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</w:rPr>
              <w:t>1. Los recursos y su asignación deberían revisarse periódicamente con el fin de asegurarse de que sean suficientes.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1.1 Es apropiado que la alta dirección tome parte de esta revisión.</w:t>
            </w:r>
            <w:r w:rsidRPr="00C90ED6">
              <w:rPr>
                <w:rFonts w:ascii="Aptos" w:hAnsi="Aptos"/>
              </w:rPr>
              <w:br/>
              <w:t>2. Monitorear el uso de los recursos con largos plazos de adquisición o costes elevados. Los gestores, propietarios de servicios o productos deben supervisar la utilización de recursos clave de sistema.</w:t>
            </w:r>
            <w:r w:rsidRPr="00C90ED6">
              <w:rPr>
                <w:rFonts w:ascii="Aptos" w:hAnsi="Aptos"/>
              </w:rPr>
              <w:br/>
              <w:t>3. Documentación y seguimiento de la formación recibida.</w:t>
            </w:r>
          </w:p>
        </w:tc>
      </w:tr>
      <w:tr w:rsidR="00E17582" w:rsidRPr="007D390E" w14:paraId="50C38DC5" w14:textId="77777777" w:rsidTr="00636E17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E17582" w:rsidRPr="00C90ED6" w:rsidRDefault="00E17582" w:rsidP="00E17582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  <w:sz w:val="20"/>
                <w:szCs w:val="20"/>
              </w:rPr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2945" w:type="pct"/>
            <w:vAlign w:val="center"/>
          </w:tcPr>
          <w:p w14:paraId="5B61C4B0" w14:textId="2F52C240" w:rsidR="00E17582" w:rsidRPr="00C90ED6" w:rsidRDefault="00E17582" w:rsidP="00E17582">
            <w:pPr>
              <w:spacing w:line="276" w:lineRule="auto"/>
              <w:ind w:right="113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</w:rPr>
              <w:t>1. Realizar pruebas de estrés de los sistemas y servicios para confirmar que hay suficiente capacidad de sistema para cumplir con los requisitos de rendimiento máximo.</w:t>
            </w:r>
          </w:p>
        </w:tc>
      </w:tr>
      <w:tr w:rsidR="00E17582" w:rsidRPr="007D390E" w14:paraId="03B339BA" w14:textId="77777777" w:rsidTr="00636E17">
        <w:trPr>
          <w:trHeight w:val="20"/>
        </w:trPr>
        <w:tc>
          <w:tcPr>
            <w:tcW w:w="2055" w:type="pct"/>
            <w:shd w:val="clear" w:color="auto" w:fill="002060"/>
          </w:tcPr>
          <w:p w14:paraId="7922A5BD" w14:textId="77777777" w:rsidR="00E17582" w:rsidRPr="00C90ED6" w:rsidRDefault="00E17582" w:rsidP="00E17582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b/>
                <w:sz w:val="20"/>
                <w:szCs w:val="20"/>
              </w:rPr>
            </w:pPr>
          </w:p>
          <w:p w14:paraId="413D486F" w14:textId="77777777" w:rsidR="00E17582" w:rsidRPr="00C90ED6" w:rsidRDefault="00E17582" w:rsidP="00E17582">
            <w:pPr>
              <w:pStyle w:val="TableParagraph"/>
              <w:spacing w:before="0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  <w:sz w:val="20"/>
                <w:szCs w:val="20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2945" w:type="pct"/>
            <w:vAlign w:val="center"/>
          </w:tcPr>
          <w:p w14:paraId="67109F11" w14:textId="648EE947" w:rsidR="00E17582" w:rsidRPr="00C90ED6" w:rsidRDefault="00E17582" w:rsidP="00E17582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C90ED6">
              <w:rPr>
                <w:rFonts w:ascii="Aptos" w:hAnsi="Aptos"/>
              </w:rPr>
              <w:t>1. Usar información sobre la capacidad para identificar y evitar las posibles limitaciones de recursos y dependencia del personal clave que puedan suponer una amenaza para la seguridad de sistema o los servicios y planificar las medidas adecuadas.</w:t>
            </w:r>
            <w:r w:rsidRPr="00C90ED6">
              <w:rPr>
                <w:rFonts w:ascii="Aptos" w:hAnsi="Aptos"/>
              </w:rPr>
              <w:br/>
              <w:t>2. Proyectar futuras necesidades de capacidad teniendo en cuenta las nuevas necesidades de la empresa y de sistema, así como las tendencias actuales y previstas de capacidades de procedimiento de información de la organización.</w:t>
            </w:r>
            <w:r w:rsidRPr="00C90ED6">
              <w:rPr>
                <w:rFonts w:ascii="Aptos" w:hAnsi="Aptos"/>
              </w:rPr>
              <w:br/>
              <w:t>3.Mejora del programa de desarrollo, según sea preciso.</w:t>
            </w:r>
            <w:r w:rsidRPr="00C90ED6">
              <w:rPr>
                <w:rFonts w:ascii="Aptos" w:hAnsi="Aptos"/>
              </w:rPr>
              <w:br/>
            </w:r>
            <w:r w:rsidR="00633878" w:rsidRPr="00C90ED6">
              <w:rPr>
                <w:rFonts w:ascii="Aptos" w:hAnsi="Aptos"/>
              </w:rPr>
              <w:t xml:space="preserve">    </w:t>
            </w:r>
            <w:r w:rsidRPr="00C90ED6">
              <w:rPr>
                <w:rFonts w:ascii="Aptos" w:hAnsi="Aptos"/>
              </w:rPr>
              <w:t>3.1 Evaluación de la formación recibida respecto a las necesidades y los requisitos de formación definidos con el fin de comprobar la conformidad con los requisitos de formación del SGCN.</w:t>
            </w: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541113F9" w:rsidR="007766F8" w:rsidRPr="006E4AB5" w:rsidRDefault="004550A2">
      <w:pPr>
        <w:pStyle w:val="Prrafodelista"/>
        <w:numPr>
          <w:ilvl w:val="0"/>
          <w:numId w:val="2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5"/>
        </w:rPr>
      </w:pPr>
      <w:r w:rsidRPr="007D390E">
        <w:rPr>
          <w:rFonts w:ascii="Aptos" w:hAnsi="Aptos"/>
          <w:b/>
          <w:spacing w:val="-5"/>
          <w:sz w:val="45"/>
        </w:rPr>
        <w:lastRenderedPageBreak/>
        <w:t xml:space="preserve">Prácticas </w:t>
      </w:r>
      <w:r w:rsidRPr="007D390E">
        <w:rPr>
          <w:rFonts w:ascii="Aptos" w:hAnsi="Aptos"/>
          <w:b/>
          <w:spacing w:val="-3"/>
          <w:sz w:val="45"/>
        </w:rPr>
        <w:t xml:space="preserve">de </w:t>
      </w:r>
      <w:r w:rsidRPr="007D390E">
        <w:rPr>
          <w:rFonts w:ascii="Aptos" w:hAnsi="Aptos"/>
          <w:b/>
          <w:spacing w:val="-5"/>
          <w:sz w:val="45"/>
        </w:rPr>
        <w:t xml:space="preserve">auditoría </w:t>
      </w:r>
      <w:r w:rsidRPr="007D390E">
        <w:rPr>
          <w:rFonts w:ascii="Aptos" w:hAnsi="Aptos"/>
          <w:b/>
          <w:spacing w:val="-4"/>
          <w:sz w:val="45"/>
        </w:rPr>
        <w:t xml:space="preserve">para </w:t>
      </w:r>
      <w:r w:rsidR="00E17582">
        <w:rPr>
          <w:rFonts w:ascii="Aptos" w:hAnsi="Aptos"/>
          <w:b/>
          <w:spacing w:val="-4"/>
          <w:sz w:val="45"/>
        </w:rPr>
        <w:t xml:space="preserve">la </w:t>
      </w:r>
      <w:r w:rsidR="00E17582" w:rsidRPr="00E17582">
        <w:rPr>
          <w:rFonts w:ascii="Aptos" w:hAnsi="Aptos"/>
          <w:b/>
          <w:spacing w:val="-4"/>
          <w:sz w:val="45"/>
        </w:rPr>
        <w:t>Preparación y Planificación</w:t>
      </w:r>
    </w:p>
    <w:p w14:paraId="2339C68A" w14:textId="77777777" w:rsidR="006E4AB5" w:rsidRPr="007D390E" w:rsidRDefault="006E4AB5" w:rsidP="006E4AB5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1962C369" w:rsidR="002D1F14" w:rsidRPr="007D390E" w:rsidRDefault="0056582C">
            <w:pPr>
              <w:pStyle w:val="Ttulo2"/>
              <w:numPr>
                <w:ilvl w:val="1"/>
                <w:numId w:val="1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="004A3EAC">
              <w:rPr>
                <w:rFonts w:ascii="Aptos" w:hAnsi="Aptos"/>
                <w:spacing w:val="-4"/>
              </w:rPr>
              <w:t>P</w:t>
            </w:r>
            <w:r w:rsidR="004A3EAC" w:rsidRPr="004A3EAC">
              <w:rPr>
                <w:rFonts w:ascii="Aptos" w:hAnsi="Aptos"/>
                <w:spacing w:val="-4"/>
              </w:rPr>
              <w:t>lanes de preparación y planificación.</w:t>
            </w:r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3888DE31" w14:textId="0A37A298" w:rsidR="004A3EAC" w:rsidRDefault="00633878" w:rsidP="004A3EAC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>
              <w:rPr>
                <w:rFonts w:ascii="Aptos" w:hAnsi="Aptos"/>
                <w:sz w:val="28"/>
                <w:szCs w:val="26"/>
                <w:lang w:val="es-CL"/>
              </w:rPr>
              <w:t>Se debe asegurar</w:t>
            </w:r>
            <w:r w:rsidR="004A3EAC"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 que la preparación de la </w:t>
            </w:r>
            <w:r>
              <w:rPr>
                <w:rFonts w:ascii="Aptos" w:hAnsi="Aptos"/>
                <w:sz w:val="28"/>
                <w:szCs w:val="26"/>
                <w:lang w:val="es-CL"/>
              </w:rPr>
              <w:t>organización</w:t>
            </w:r>
            <w:r w:rsidR="004A3EAC"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 frente a incidente o fallos en los sistemas este correctamente informada viendo con esto la </w:t>
            </w:r>
            <w:r w:rsidRPr="004A3EAC">
              <w:rPr>
                <w:rFonts w:ascii="Aptos" w:hAnsi="Aptos"/>
                <w:sz w:val="28"/>
                <w:szCs w:val="26"/>
                <w:lang w:val="es-CL"/>
              </w:rPr>
              <w:t>documentación</w:t>
            </w:r>
            <w:r w:rsidR="004A3EAC"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 de la evaluación de riesgos, clasificación de activos, políticas, la asignación de roles y responsabilidades.</w:t>
            </w:r>
          </w:p>
          <w:p w14:paraId="7E26D69D" w14:textId="7AFC34F7" w:rsidR="004A3EAC" w:rsidRPr="004A3EAC" w:rsidRDefault="004A3EAC" w:rsidP="004A3EAC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3304361A" w14:textId="77777777" w:rsidR="004A3EAC" w:rsidRPr="004A3EAC" w:rsidRDefault="004A3EA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¿La organización ha identificado claramente los procesos relacionados con la gestión de la continuidad del negocio? </w:t>
            </w:r>
          </w:p>
          <w:p w14:paraId="439C6108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¿Se han determinado las entradas requeridas y las salidas previstas para cada proceso? </w:t>
            </w:r>
          </w:p>
          <w:p w14:paraId="614344B9" w14:textId="77777777" w:rsidR="004A3EAC" w:rsidRPr="004A3EAC" w:rsidRDefault="004A3EAC">
            <w:pPr>
              <w:pStyle w:val="Textoindependiente"/>
              <w:numPr>
                <w:ilvl w:val="2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ha establecido la secuencia y las interacciones entre estos procesos?</w:t>
            </w:r>
          </w:p>
          <w:p w14:paraId="6CB05EB9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han definido y aplicado los criterios y métodos necesarios para el control efectivo de estos procesos, incluyendo el monitoreo y las mediciones?</w:t>
            </w:r>
          </w:p>
          <w:p w14:paraId="452EC02A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¿Se han determinado los recursos necesarios y se asegura de que estén disponibles para estos procesos? </w:t>
            </w:r>
          </w:p>
          <w:p w14:paraId="2D8EE6E6" w14:textId="0D94B74A" w:rsidR="004A3EAC" w:rsidRPr="004A3EAC" w:rsidRDefault="004A3EAC">
            <w:pPr>
              <w:pStyle w:val="Textoindependiente"/>
              <w:numPr>
                <w:ilvl w:val="2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¿Las responsabilidades y autoridades para estos </w:t>
            </w:r>
            <w:r w:rsidR="00633878" w:rsidRPr="004A3EAC">
              <w:rPr>
                <w:rFonts w:ascii="Aptos" w:hAnsi="Aptos"/>
                <w:sz w:val="28"/>
                <w:szCs w:val="26"/>
                <w:lang w:val="es-CL"/>
              </w:rPr>
              <w:t>procesos</w:t>
            </w: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 han sido asignadas claramente?</w:t>
            </w:r>
          </w:p>
          <w:p w14:paraId="5E3CBEA6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abordan los riesgos y oportunidades asociados con estos procesos?</w:t>
            </w:r>
          </w:p>
          <w:p w14:paraId="5B6ACFE1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¿Los procesos se evalúan regularmente, y se implementan cambios para asegurar que logren los resultados previstos?</w:t>
            </w:r>
          </w:p>
          <w:p w14:paraId="2BB5C1F5" w14:textId="77777777" w:rsidR="004A3EAC" w:rsidRPr="004A3EAC" w:rsidRDefault="004A3EA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¿Existe un proceso establecido para mejorar continuamente los procesos y el sistema de gestión de la continuidad? </w:t>
            </w:r>
          </w:p>
          <w:p w14:paraId="76DE97F6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aseguran de la eficacia de los procedimientos desarrollados para responder a incidentes?</w:t>
            </w:r>
          </w:p>
          <w:p w14:paraId="5478AEE7" w14:textId="77777777" w:rsidR="004A3EAC" w:rsidRPr="004A3EAC" w:rsidRDefault="004A3EA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¿Se proporciona formación, educación y desarrollo adecuado para las personas asignadas a roles en el SGCN? </w:t>
            </w:r>
          </w:p>
          <w:p w14:paraId="34DABB8B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¿La organización exige a los contratistas que demuestren competencias requeridas para el SGCN y para los roles que desempeñan?</w:t>
            </w:r>
          </w:p>
          <w:p w14:paraId="4659A55A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¿Existe un proceso para identificar e impartir los requisitos de formación, y se evalúa la eficiencia de su impartición?</w:t>
            </w:r>
          </w:p>
          <w:p w14:paraId="78295013" w14:textId="77777777" w:rsidR="004A3EAC" w:rsidRPr="004A3EAC" w:rsidRDefault="004A3EA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¿La organización ha identificado adecuadamente los recursos necesarios para el SGCN? </w:t>
            </w:r>
          </w:p>
          <w:p w14:paraId="63F1D5B2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¿Estos recursos son adecuados para lograr la política y los objetivos de continuidad del negocio?</w:t>
            </w:r>
          </w:p>
          <w:p w14:paraId="4FA003FA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asegura de que los recursos pueden adaptarse a los requisitos cambiantes de la organización?</w:t>
            </w:r>
          </w:p>
          <w:p w14:paraId="48C56064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¿Los recursos permiten una comunicación eficiente, tanto interna como externa, sobre los asuntos del SGCN?</w:t>
            </w:r>
          </w:p>
          <w:p w14:paraId="570FBC9C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¿Están destinados a garantizar la operación y las mejoras continuas del SGCN?</w:t>
            </w:r>
          </w:p>
          <w:p w14:paraId="11C3962D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garantiza que los recursos estarán disponibles de manera puntual y eficaz?</w:t>
            </w:r>
          </w:p>
          <w:p w14:paraId="1764E63C" w14:textId="77777777" w:rsidR="004A3EAC" w:rsidRPr="004A3EAC" w:rsidRDefault="004A3EAC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¿Se han provisto cantidades suficientes de personal y recursos relacionados, como tiempo para cumplir con roles y responsabilidades del SGCN? </w:t>
            </w:r>
          </w:p>
          <w:p w14:paraId="14E153E1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garantiza el tiempo necesario para la formación, educación, toma de conciencia y ejercicios?</w:t>
            </w:r>
          </w:p>
          <w:p w14:paraId="235BAE8A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¿Existe una gestión adecuada del personal del SGCN?</w:t>
            </w:r>
          </w:p>
          <w:p w14:paraId="0F43A8C5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han asegurado de contar con instalaciones adecuadas, incluyendo ubicaciones e infraestructuras de trabajo?</w:t>
            </w:r>
          </w:p>
          <w:p w14:paraId="31AE4FBB" w14:textId="77777777" w:rsidR="004A3EAC" w:rsidRPr="004A3EAC" w:rsidRDefault="004A3EAC">
            <w:pPr>
              <w:pStyle w:val="Textoindependiente"/>
              <w:numPr>
                <w:ilvl w:val="1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¿La organización tiene sistemas de Tecnologías de la Información y Comunicación que respalden una gestión eficaz y eficiente del programa?</w:t>
            </w:r>
          </w:p>
          <w:p w14:paraId="00B96742" w14:textId="496C0DE2" w:rsidR="00564FB8" w:rsidRPr="0009568A" w:rsidRDefault="00564FB8" w:rsidP="00564FB8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</w:p>
        </w:tc>
      </w:tr>
    </w:tbl>
    <w:p w14:paraId="249D5281" w14:textId="77777777" w:rsidR="008738AA" w:rsidRDefault="008738AA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4A3EAC" w:rsidRPr="007D390E" w14:paraId="2217650F" w14:textId="77777777" w:rsidTr="00825082">
        <w:tc>
          <w:tcPr>
            <w:tcW w:w="5000" w:type="pct"/>
            <w:shd w:val="clear" w:color="auto" w:fill="002060"/>
          </w:tcPr>
          <w:p w14:paraId="1DC177A3" w14:textId="635B524A" w:rsidR="004A3EAC" w:rsidRPr="007D390E" w:rsidRDefault="004A3EAC">
            <w:pPr>
              <w:pStyle w:val="Ttulo2"/>
              <w:numPr>
                <w:ilvl w:val="1"/>
                <w:numId w:val="4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>Temática: D</w:t>
            </w:r>
            <w:r w:rsidRPr="004A3EAC">
              <w:rPr>
                <w:rFonts w:ascii="Aptos" w:hAnsi="Aptos"/>
                <w:spacing w:val="-4"/>
              </w:rPr>
              <w:t>ocumentación y mejoras</w:t>
            </w:r>
          </w:p>
        </w:tc>
      </w:tr>
      <w:tr w:rsidR="004A3EAC" w:rsidRPr="007D390E" w14:paraId="7E794A10" w14:textId="77777777" w:rsidTr="00825082">
        <w:tc>
          <w:tcPr>
            <w:tcW w:w="5000" w:type="pct"/>
          </w:tcPr>
          <w:p w14:paraId="07639307" w14:textId="3CC69879" w:rsidR="00633878" w:rsidRPr="004A3EAC" w:rsidRDefault="00633878" w:rsidP="004A3EAC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>
              <w:rPr>
                <w:rFonts w:ascii="Aptos" w:hAnsi="Aptos"/>
                <w:sz w:val="28"/>
                <w:szCs w:val="26"/>
                <w:lang w:val="es-CL"/>
              </w:rPr>
              <w:t>Se d</w:t>
            </w:r>
            <w:r w:rsidR="004A3EAC" w:rsidRPr="004A3EAC">
              <w:rPr>
                <w:rFonts w:ascii="Aptos" w:hAnsi="Aptos"/>
                <w:sz w:val="28"/>
                <w:szCs w:val="26"/>
                <w:lang w:val="es-CL"/>
              </w:rPr>
              <w:t>ebe asegurar la correcta documentación de incidentes y fallas de sistemas además de que tomaran acciones para evitar incidentes similares a futuro</w:t>
            </w:r>
            <w:r w:rsidR="00FC0EDA">
              <w:rPr>
                <w:rFonts w:ascii="Aptos" w:hAnsi="Aptos"/>
                <w:sz w:val="28"/>
                <w:szCs w:val="26"/>
                <w:lang w:val="es-CL"/>
              </w:rPr>
              <w:t>.</w:t>
            </w:r>
          </w:p>
          <w:p w14:paraId="466696A4" w14:textId="77777777" w:rsidR="004A3EAC" w:rsidRPr="004A3EAC" w:rsidRDefault="004A3EAC" w:rsidP="004A3EAC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68ADDDEE" w14:textId="77777777" w:rsidR="004A3EAC" w:rsidRPr="004A3EAC" w:rsidRDefault="004A3EA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¿La organización lleva a cabo revisiones periódicas de los recursos y su asignación para asegurarse de que son suficientes? </w:t>
            </w:r>
          </w:p>
          <w:p w14:paraId="7127D0D2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realiza un monitoreo del uso de recursos con largos plazos de adquisición o costos elevados?</w:t>
            </w:r>
          </w:p>
          <w:p w14:paraId="1F82EE92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¿Los gestores, propietarios de servicios o productos supervisan la utilización de recursos clave del sistema?</w:t>
            </w:r>
          </w:p>
          <w:p w14:paraId="7D070843" w14:textId="77777777" w:rsidR="004A3EAC" w:rsidRPr="004A3EAC" w:rsidRDefault="004A3EA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¿La organización documenta la formación recibida por su personal? </w:t>
            </w:r>
          </w:p>
          <w:p w14:paraId="11D4FF82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¿Existe un proceso para el seguimiento continuo de la formación recibida por el personal?</w:t>
            </w:r>
          </w:p>
          <w:p w14:paraId="335AD9CC" w14:textId="7907E80D" w:rsidR="004A3EAC" w:rsidRPr="004A3EAC" w:rsidRDefault="004A3EA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La organización realiza pruebas de estrés de manera regular en los sistemas y servicios para confirmar que existe suficiente capacidad del sistema para cumplir con los requisitos de rendimiento máximo</w:t>
            </w:r>
          </w:p>
          <w:p w14:paraId="3F622A18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¿Con qué frecuencia se llevan a cabo estas pruebas de estrés?</w:t>
            </w:r>
          </w:p>
          <w:p w14:paraId="33F5C365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documentan los resultados de estas pruebas y se toman acciones correctivas basadas en los hallazgos?</w:t>
            </w:r>
          </w:p>
          <w:p w14:paraId="7655CA03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¿La organización utiliza esta información sobre la capacidad para identificar y prevenir posibles limitaciones de recursos?</w:t>
            </w:r>
          </w:p>
          <w:p w14:paraId="5433CA80" w14:textId="77777777" w:rsidR="004A3EAC" w:rsidRPr="004A3EAC" w:rsidRDefault="004A3EA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¿Se evalúan las dependencias de personal clave como parte de esta identificación de limitaciones? </w:t>
            </w:r>
          </w:p>
          <w:p w14:paraId="61EC829D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planifican y aplican medidas adecuadas para abordar las limitaciones identificadas?</w:t>
            </w:r>
          </w:p>
          <w:p w14:paraId="495BB360" w14:textId="77777777" w:rsidR="004A3EAC" w:rsidRPr="004A3EAC" w:rsidRDefault="004A3EA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¿La organización proyecta las futuras necesidades de capacidad teniendo en cuenta las nuevas necesidades de la empresa y del sistema? </w:t>
            </w:r>
          </w:p>
          <w:p w14:paraId="5DFD4AC1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tienen en cuenta las tendencias actuales y previstas en las capacidades de procesamiento de información de la organización al realizar estas proyecciones?</w:t>
            </w:r>
          </w:p>
          <w:p w14:paraId="5929C8FF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¿La organización realiza evaluaciones de la formación recibida en relación con las necesidades y requisitos definidos?</w:t>
            </w:r>
          </w:p>
          <w:p w14:paraId="3310B448" w14:textId="77777777" w:rsidR="004A3EAC" w:rsidRPr="004A3EAC" w:rsidRDefault="004A3EAC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 xml:space="preserve">¿Se verifica la conformidad de la formación recibida con los requisitos de formación del Sistema de Gestión de Continuidad del Negocio (SGCN)? </w:t>
            </w:r>
          </w:p>
          <w:p w14:paraId="22E0F93D" w14:textId="77777777" w:rsidR="004A3EAC" w:rsidRPr="004A3EAC" w:rsidRDefault="004A3EAC">
            <w:pPr>
              <w:pStyle w:val="Textoindependiente"/>
              <w:numPr>
                <w:ilvl w:val="1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4A3EAC">
              <w:rPr>
                <w:rFonts w:ascii="Aptos" w:hAnsi="Aptos"/>
                <w:sz w:val="28"/>
                <w:szCs w:val="26"/>
                <w:lang w:val="es-CL"/>
              </w:rPr>
              <w:t>¿Se implementan acciones correctivas en caso de desviaciones respecto a los requisitos de formación del SGCN?</w:t>
            </w:r>
          </w:p>
          <w:p w14:paraId="3B6A778E" w14:textId="77777777" w:rsidR="004A3EAC" w:rsidRPr="0009568A" w:rsidRDefault="004A3EAC" w:rsidP="00825082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</w:p>
        </w:tc>
      </w:tr>
    </w:tbl>
    <w:p w14:paraId="27D47CB8" w14:textId="77777777" w:rsidR="004A3EAC" w:rsidRDefault="004A3EAC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p w14:paraId="4DFDF016" w14:textId="77777777" w:rsidR="004A3EAC" w:rsidRDefault="004A3EAC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p w14:paraId="76F63E65" w14:textId="77777777" w:rsidR="004A3EAC" w:rsidRPr="007D390E" w:rsidRDefault="004A3EAC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4A3EAC" w:rsidRPr="007D390E" w:rsidSect="00C63449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11EBEF" w14:textId="77777777" w:rsidR="00973CF8" w:rsidRDefault="00973CF8">
      <w:r>
        <w:separator/>
      </w:r>
    </w:p>
  </w:endnote>
  <w:endnote w:type="continuationSeparator" w:id="0">
    <w:p w14:paraId="4B2AE13E" w14:textId="77777777" w:rsidR="00973CF8" w:rsidRDefault="00973C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ans">
    <w:altName w:val="Arial"/>
    <w:charset w:val="00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F7623F" w14:textId="77777777" w:rsidR="00973CF8" w:rsidRDefault="00973CF8">
      <w:r>
        <w:separator/>
      </w:r>
    </w:p>
  </w:footnote>
  <w:footnote w:type="continuationSeparator" w:id="0">
    <w:p w14:paraId="16E292A3" w14:textId="77777777" w:rsidR="00973CF8" w:rsidRDefault="00973C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159FEA" w14:textId="07BC97CD" w:rsidR="000246B5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8752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17582">
      <w:t>03</w:t>
    </w:r>
    <w:r w:rsidR="000246B5">
      <w:t xml:space="preserve"> –</w:t>
    </w:r>
    <w:r w:rsidR="0025287F">
      <w:t xml:space="preserve"> </w:t>
    </w:r>
    <w:r w:rsidR="00E17582" w:rsidRPr="00E17582">
      <w:t>Preparación y Planificación</w:t>
    </w:r>
  </w:p>
  <w:p w14:paraId="1B1A0B68" w14:textId="77777777" w:rsidR="006645E8" w:rsidRDefault="006645E8" w:rsidP="0025287F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35365"/>
    <w:multiLevelType w:val="hybridMultilevel"/>
    <w:tmpl w:val="45B22F7E"/>
    <w:lvl w:ilvl="0" w:tplc="51F8F37C">
      <w:start w:val="1"/>
      <w:numFmt w:val="decimal"/>
      <w:lvlText w:val="%1."/>
      <w:lvlJc w:val="left"/>
      <w:pPr>
        <w:ind w:left="586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84E8226A">
      <w:start w:val="1"/>
      <w:numFmt w:val="decimal"/>
      <w:lvlText w:val="%2."/>
      <w:lvlJc w:val="left"/>
      <w:pPr>
        <w:ind w:left="531" w:hanging="312"/>
      </w:pPr>
      <w:rPr>
        <w:rFonts w:ascii="Liberation Sans" w:eastAsia="Liberation Sans" w:hAnsi="Liberation Sans" w:cs="Liberation Sans" w:hint="default"/>
        <w:spacing w:val="-14"/>
        <w:w w:val="100"/>
        <w:sz w:val="24"/>
        <w:szCs w:val="24"/>
        <w:lang w:val="es-ES" w:eastAsia="en-US" w:bidi="ar-SA"/>
      </w:rPr>
    </w:lvl>
    <w:lvl w:ilvl="2" w:tplc="A62C5B4E">
      <w:numFmt w:val="bullet"/>
      <w:lvlText w:val="•"/>
      <w:lvlJc w:val="left"/>
      <w:pPr>
        <w:ind w:left="1580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580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580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580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580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580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580" w:hanging="312"/>
      </w:pPr>
      <w:rPr>
        <w:rFonts w:hint="default"/>
        <w:lang w:val="es-ES" w:eastAsia="en-US" w:bidi="ar-SA"/>
      </w:rPr>
    </w:lvl>
  </w:abstractNum>
  <w:abstractNum w:abstractNumId="1" w15:restartNumberingAfterBreak="0">
    <w:nsid w:val="0E214B4B"/>
    <w:multiLevelType w:val="multilevel"/>
    <w:tmpl w:val="7628723C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1F09434C"/>
    <w:multiLevelType w:val="multilevel"/>
    <w:tmpl w:val="12640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3962E71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4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5" w15:restartNumberingAfterBreak="0">
    <w:nsid w:val="5665372F"/>
    <w:multiLevelType w:val="hybridMultilevel"/>
    <w:tmpl w:val="6D2A4E4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E481B67"/>
    <w:multiLevelType w:val="multilevel"/>
    <w:tmpl w:val="0FB84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6E91905"/>
    <w:multiLevelType w:val="multilevel"/>
    <w:tmpl w:val="0C2EA1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04184314">
    <w:abstractNumId w:val="4"/>
  </w:num>
  <w:num w:numId="2" w16cid:durableId="1099914322">
    <w:abstractNumId w:val="0"/>
  </w:num>
  <w:num w:numId="3" w16cid:durableId="1584727859">
    <w:abstractNumId w:val="7"/>
  </w:num>
  <w:num w:numId="4" w16cid:durableId="1870491709">
    <w:abstractNumId w:val="3"/>
  </w:num>
  <w:num w:numId="5" w16cid:durableId="43794453">
    <w:abstractNumId w:val="2"/>
  </w:num>
  <w:num w:numId="6" w16cid:durableId="1260064783">
    <w:abstractNumId w:val="6"/>
  </w:num>
  <w:num w:numId="7" w16cid:durableId="835653267">
    <w:abstractNumId w:val="5"/>
  </w:num>
  <w:num w:numId="8" w16cid:durableId="2029284768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246B5"/>
    <w:rsid w:val="00033DAF"/>
    <w:rsid w:val="00036E9A"/>
    <w:rsid w:val="00063E7D"/>
    <w:rsid w:val="0009568A"/>
    <w:rsid w:val="000B644D"/>
    <w:rsid w:val="000E76B6"/>
    <w:rsid w:val="000F595F"/>
    <w:rsid w:val="0016576D"/>
    <w:rsid w:val="00165FB0"/>
    <w:rsid w:val="00180A85"/>
    <w:rsid w:val="001842BB"/>
    <w:rsid w:val="001B16C7"/>
    <w:rsid w:val="001C1C17"/>
    <w:rsid w:val="001D5653"/>
    <w:rsid w:val="00234DCA"/>
    <w:rsid w:val="0025287F"/>
    <w:rsid w:val="002A68A6"/>
    <w:rsid w:val="002D0160"/>
    <w:rsid w:val="002D1F14"/>
    <w:rsid w:val="002D6660"/>
    <w:rsid w:val="002F2ECC"/>
    <w:rsid w:val="0030526A"/>
    <w:rsid w:val="00323A4E"/>
    <w:rsid w:val="00331CC8"/>
    <w:rsid w:val="0033785B"/>
    <w:rsid w:val="0034166E"/>
    <w:rsid w:val="00341B64"/>
    <w:rsid w:val="003613FB"/>
    <w:rsid w:val="00362672"/>
    <w:rsid w:val="003876CF"/>
    <w:rsid w:val="0039062C"/>
    <w:rsid w:val="004044F5"/>
    <w:rsid w:val="00424A31"/>
    <w:rsid w:val="004440DF"/>
    <w:rsid w:val="004550A2"/>
    <w:rsid w:val="004940B9"/>
    <w:rsid w:val="004A3EAC"/>
    <w:rsid w:val="004E18A4"/>
    <w:rsid w:val="004E33CF"/>
    <w:rsid w:val="004E480A"/>
    <w:rsid w:val="00564FB8"/>
    <w:rsid w:val="0056582C"/>
    <w:rsid w:val="005B41EC"/>
    <w:rsid w:val="005B4316"/>
    <w:rsid w:val="005C3051"/>
    <w:rsid w:val="005C4D59"/>
    <w:rsid w:val="005F1DB2"/>
    <w:rsid w:val="00613550"/>
    <w:rsid w:val="00620CC8"/>
    <w:rsid w:val="00633878"/>
    <w:rsid w:val="00651027"/>
    <w:rsid w:val="00654DBE"/>
    <w:rsid w:val="006645E8"/>
    <w:rsid w:val="00687E2D"/>
    <w:rsid w:val="006968BB"/>
    <w:rsid w:val="006A3143"/>
    <w:rsid w:val="006A5623"/>
    <w:rsid w:val="006B73C2"/>
    <w:rsid w:val="006C6325"/>
    <w:rsid w:val="006E13C5"/>
    <w:rsid w:val="006E4AB5"/>
    <w:rsid w:val="0072251B"/>
    <w:rsid w:val="00755FA8"/>
    <w:rsid w:val="00771396"/>
    <w:rsid w:val="007766F8"/>
    <w:rsid w:val="00783A4C"/>
    <w:rsid w:val="007C6543"/>
    <w:rsid w:val="007D390E"/>
    <w:rsid w:val="007D73D1"/>
    <w:rsid w:val="007E2EBB"/>
    <w:rsid w:val="00816AE7"/>
    <w:rsid w:val="00831A84"/>
    <w:rsid w:val="00842801"/>
    <w:rsid w:val="0084692E"/>
    <w:rsid w:val="00863909"/>
    <w:rsid w:val="008738AA"/>
    <w:rsid w:val="008A6369"/>
    <w:rsid w:val="00920CE8"/>
    <w:rsid w:val="009313B9"/>
    <w:rsid w:val="00956CBB"/>
    <w:rsid w:val="00973CF8"/>
    <w:rsid w:val="00A40309"/>
    <w:rsid w:val="00A416F7"/>
    <w:rsid w:val="00A72A90"/>
    <w:rsid w:val="00A77756"/>
    <w:rsid w:val="00AF3929"/>
    <w:rsid w:val="00B20977"/>
    <w:rsid w:val="00B22C8C"/>
    <w:rsid w:val="00B25168"/>
    <w:rsid w:val="00B633AA"/>
    <w:rsid w:val="00B82486"/>
    <w:rsid w:val="00BA5780"/>
    <w:rsid w:val="00BB076D"/>
    <w:rsid w:val="00BC1565"/>
    <w:rsid w:val="00BD092A"/>
    <w:rsid w:val="00BF5EDF"/>
    <w:rsid w:val="00C13ADB"/>
    <w:rsid w:val="00C2684B"/>
    <w:rsid w:val="00C3534B"/>
    <w:rsid w:val="00C63449"/>
    <w:rsid w:val="00C90ED6"/>
    <w:rsid w:val="00CA655E"/>
    <w:rsid w:val="00CC2A9B"/>
    <w:rsid w:val="00CD20C5"/>
    <w:rsid w:val="00D229ED"/>
    <w:rsid w:val="00D50DC5"/>
    <w:rsid w:val="00D548C5"/>
    <w:rsid w:val="00D73C08"/>
    <w:rsid w:val="00E018C1"/>
    <w:rsid w:val="00E17582"/>
    <w:rsid w:val="00E77347"/>
    <w:rsid w:val="00EA0579"/>
    <w:rsid w:val="00EB3094"/>
    <w:rsid w:val="00EE4452"/>
    <w:rsid w:val="00F0646A"/>
    <w:rsid w:val="00F06B7F"/>
    <w:rsid w:val="00F54FED"/>
    <w:rsid w:val="00F80F80"/>
    <w:rsid w:val="00F96E74"/>
    <w:rsid w:val="00FC0EDA"/>
    <w:rsid w:val="00FC1457"/>
    <w:rsid w:val="00FC146F"/>
    <w:rsid w:val="00FC7778"/>
    <w:rsid w:val="00FE6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tion-enable-hover">
    <w:name w:val="notion-enable-hover"/>
    <w:basedOn w:val="Fuentedeprrafopredeter"/>
    <w:rsid w:val="00CA655E"/>
  </w:style>
  <w:style w:type="paragraph" w:styleId="Sinespaciado">
    <w:name w:val="No Spacing"/>
    <w:uiPriority w:val="1"/>
    <w:qFormat/>
    <w:rsid w:val="006E4AB5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8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7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5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7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7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89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4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6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Props1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E5E7BC6-10D7-480A-8AE3-59F77BA6F69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2525</Words>
  <Characters>13893</Characters>
  <Application>Microsoft Office Word</Application>
  <DocSecurity>0</DocSecurity>
  <Lines>115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Nicolás Aguirre</dc:creator>
  <cp:lastModifiedBy>Nicolas Aguirre</cp:lastModifiedBy>
  <cp:revision>10</cp:revision>
  <dcterms:created xsi:type="dcterms:W3CDTF">2024-09-15T21:13:00Z</dcterms:created>
  <dcterms:modified xsi:type="dcterms:W3CDTF">2025-01-07T10:10:00Z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